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7D8" w:rsidRPr="00962B6F" w:rsidRDefault="003867D8" w:rsidP="003867D8">
      <w:pPr>
        <w:contextualSpacing/>
        <w:jc w:val="center"/>
        <w:rPr>
          <w:szCs w:val="24"/>
        </w:rPr>
      </w:pPr>
      <w:r>
        <w:rPr>
          <w:szCs w:val="24"/>
        </w:rPr>
        <w:t>П</w:t>
      </w:r>
      <w:r w:rsidRPr="00F135DF">
        <w:rPr>
          <w:szCs w:val="24"/>
          <w:lang w:val="uz-Cyrl-UZ"/>
        </w:rPr>
        <w:t>рограммно-аппаратн</w:t>
      </w:r>
      <w:r>
        <w:rPr>
          <w:szCs w:val="24"/>
          <w:lang w:val="uz-Cyrl-UZ"/>
        </w:rPr>
        <w:t>ый комплекс</w:t>
      </w:r>
      <w:r w:rsidRPr="00F135DF">
        <w:rPr>
          <w:szCs w:val="24"/>
          <w:lang w:val="uz-Cyrl-UZ"/>
        </w:rPr>
        <w:t xml:space="preserve"> защиты сетевой инфраструктуры (межсетевой экран)</w:t>
      </w:r>
      <w:r w:rsidRPr="00F135DF">
        <w:rPr>
          <w:rStyle w:val="markedcontent"/>
          <w:sz w:val="30"/>
          <w:szCs w:val="30"/>
        </w:rPr>
        <w:t xml:space="preserve"> </w:t>
      </w:r>
      <w:r w:rsidRPr="00F135DF">
        <w:t>построение многоуровневой системы, включающей в себя сле</w:t>
      </w:r>
      <w:r>
        <w:t>дующие компоненты:</w:t>
      </w:r>
    </w:p>
    <w:tbl>
      <w:tblPr>
        <w:tblpPr w:leftFromText="180" w:rightFromText="180" w:vertAnchor="text" w:horzAnchor="margin" w:tblpX="-318" w:tblpY="129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4595"/>
        <w:gridCol w:w="1926"/>
        <w:gridCol w:w="2410"/>
      </w:tblGrid>
      <w:tr w:rsidR="003867D8" w:rsidRPr="00B977CF" w:rsidTr="00B22115">
        <w:trPr>
          <w:trHeight w:val="3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D8" w:rsidRPr="00B977CF" w:rsidRDefault="003867D8" w:rsidP="001E0F14">
            <w:pPr>
              <w:spacing w:after="0" w:line="240" w:lineRule="atLeast"/>
              <w:jc w:val="center"/>
              <w:rPr>
                <w:b/>
                <w:bCs/>
                <w:szCs w:val="24"/>
              </w:rPr>
            </w:pPr>
            <w:r w:rsidRPr="00B977CF">
              <w:rPr>
                <w:b/>
                <w:bCs/>
                <w:szCs w:val="24"/>
              </w:rPr>
              <w:t>№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D8" w:rsidRPr="00B977CF" w:rsidRDefault="003867D8" w:rsidP="001E0F14">
            <w:pPr>
              <w:spacing w:after="0" w:line="240" w:lineRule="atLeast"/>
              <w:ind w:left="924" w:hanging="357"/>
              <w:jc w:val="center"/>
              <w:rPr>
                <w:b/>
                <w:bCs/>
                <w:szCs w:val="24"/>
              </w:rPr>
            </w:pPr>
            <w:r w:rsidRPr="00B977CF">
              <w:rPr>
                <w:b/>
                <w:bCs/>
                <w:szCs w:val="24"/>
              </w:rPr>
              <w:t>Наименование</w:t>
            </w:r>
          </w:p>
          <w:p w:rsidR="003867D8" w:rsidRPr="00B977CF" w:rsidRDefault="003867D8" w:rsidP="001E0F14">
            <w:pPr>
              <w:spacing w:after="0" w:line="240" w:lineRule="atLeast"/>
              <w:ind w:left="459" w:hanging="357"/>
              <w:jc w:val="center"/>
              <w:rPr>
                <w:b/>
                <w:bCs/>
                <w:szCs w:val="24"/>
              </w:rPr>
            </w:pPr>
            <w:proofErr w:type="gramStart"/>
            <w:r w:rsidRPr="00B977CF">
              <w:rPr>
                <w:b/>
                <w:bCs/>
                <w:szCs w:val="24"/>
              </w:rPr>
              <w:t>товара</w:t>
            </w:r>
            <w:proofErr w:type="gramEnd"/>
            <w:r w:rsidRPr="00B977CF">
              <w:rPr>
                <w:b/>
                <w:bCs/>
                <w:szCs w:val="24"/>
              </w:rPr>
              <w:t>/работы/услуги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D8" w:rsidRPr="00983B7D" w:rsidRDefault="003867D8" w:rsidP="001E0F14">
            <w:pPr>
              <w:spacing w:after="0" w:line="240" w:lineRule="atLeast"/>
              <w:ind w:left="34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Ед. </w:t>
            </w:r>
            <w:proofErr w:type="spellStart"/>
            <w:r>
              <w:rPr>
                <w:b/>
                <w:bCs/>
                <w:szCs w:val="24"/>
              </w:rPr>
              <w:t>Изм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D8" w:rsidRDefault="003867D8" w:rsidP="001E0F14">
            <w:pPr>
              <w:pStyle w:val="a4"/>
              <w:shd w:val="clear" w:color="auto" w:fill="auto"/>
              <w:tabs>
                <w:tab w:val="left" w:pos="733"/>
              </w:tabs>
              <w:spacing w:before="0" w:after="0" w:line="240" w:lineRule="auto"/>
              <w:jc w:val="center"/>
              <w:rPr>
                <w:rStyle w:val="1"/>
                <w:b/>
                <w:color w:val="000000"/>
              </w:rPr>
            </w:pPr>
            <w:r>
              <w:rPr>
                <w:rStyle w:val="1"/>
                <w:b/>
                <w:color w:val="000000"/>
              </w:rPr>
              <w:t>Количество</w:t>
            </w:r>
          </w:p>
          <w:p w:rsidR="003867D8" w:rsidRPr="00F73437" w:rsidRDefault="003867D8" w:rsidP="001E0F14">
            <w:pPr>
              <w:pStyle w:val="a4"/>
              <w:shd w:val="clear" w:color="auto" w:fill="auto"/>
              <w:tabs>
                <w:tab w:val="left" w:pos="733"/>
              </w:tabs>
              <w:spacing w:before="0" w:after="0" w:line="240" w:lineRule="auto"/>
              <w:jc w:val="center"/>
              <w:rPr>
                <w:rStyle w:val="1"/>
                <w:b/>
                <w:color w:val="000000"/>
              </w:rPr>
            </w:pPr>
          </w:p>
        </w:tc>
      </w:tr>
      <w:tr w:rsidR="003867D8" w:rsidRPr="00B977CF" w:rsidTr="00B22115">
        <w:trPr>
          <w:trHeight w:val="23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D8" w:rsidRPr="00B22115" w:rsidRDefault="00B22115" w:rsidP="00B22115">
            <w:pPr>
              <w:spacing w:line="240" w:lineRule="atLeast"/>
              <w:ind w:left="360" w:hanging="189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D8" w:rsidRPr="00983B7D" w:rsidRDefault="003867D8" w:rsidP="001E0F14">
            <w:pPr>
              <w:spacing w:line="240" w:lineRule="atLeast"/>
              <w:ind w:right="175"/>
              <w:jc w:val="both"/>
              <w:rPr>
                <w:b/>
                <w:bCs/>
              </w:rPr>
            </w:pPr>
            <w:r w:rsidRPr="00983B7D">
              <w:rPr>
                <w:b/>
                <w:bCs/>
              </w:rPr>
              <w:t>Межсетевой экран тип 1</w:t>
            </w:r>
            <w:r w:rsidRPr="00983B7D">
              <w:t xml:space="preserve"> (защита внешнего периметра сети передачи данных):</w:t>
            </w:r>
          </w:p>
          <w:p w:rsidR="003867D8" w:rsidRPr="00983B7D" w:rsidRDefault="003867D8" w:rsidP="001E0F14">
            <w:pPr>
              <w:spacing w:line="240" w:lineRule="atLeast"/>
              <w:ind w:right="175"/>
              <w:jc w:val="both"/>
              <w:rPr>
                <w:bCs/>
              </w:rPr>
            </w:pPr>
            <w:bookmarkStart w:id="0" w:name="_GoBack"/>
            <w:r w:rsidRPr="00983B7D">
              <w:t>Межсетевой экран следующего поколения (</w:t>
            </w:r>
            <w:r w:rsidRPr="00983B7D">
              <w:rPr>
                <w:lang w:val="en-US"/>
              </w:rPr>
              <w:t>Next</w:t>
            </w:r>
            <w:r w:rsidRPr="00983B7D">
              <w:t xml:space="preserve"> </w:t>
            </w:r>
            <w:r w:rsidRPr="00983B7D">
              <w:rPr>
                <w:lang w:val="en-US"/>
              </w:rPr>
              <w:t>Generation</w:t>
            </w:r>
            <w:r w:rsidRPr="00983B7D">
              <w:t xml:space="preserve"> </w:t>
            </w:r>
            <w:r w:rsidRPr="00983B7D">
              <w:rPr>
                <w:lang w:val="en-US"/>
              </w:rPr>
              <w:t>Firewall</w:t>
            </w:r>
            <w:r w:rsidRPr="00983B7D">
              <w:t xml:space="preserve">, </w:t>
            </w:r>
            <w:r w:rsidRPr="00983B7D">
              <w:rPr>
                <w:lang w:val="en-US"/>
              </w:rPr>
              <w:t>NGFW</w:t>
            </w:r>
            <w:r w:rsidRPr="00983B7D">
              <w:t xml:space="preserve">) </w:t>
            </w:r>
            <w:proofErr w:type="spellStart"/>
            <w:r w:rsidRPr="00983B7D">
              <w:rPr>
                <w:lang w:val="en-US"/>
              </w:rPr>
              <w:t>Fortinet</w:t>
            </w:r>
            <w:proofErr w:type="spellEnd"/>
            <w:r w:rsidRPr="00983B7D">
              <w:t xml:space="preserve"> FortiGate-100F с системой централизованного управления </w:t>
            </w:r>
            <w:proofErr w:type="spellStart"/>
            <w:r w:rsidRPr="00983B7D">
              <w:rPr>
                <w:lang w:val="en-US"/>
              </w:rPr>
              <w:t>Fortinet</w:t>
            </w:r>
            <w:proofErr w:type="spellEnd"/>
            <w:r w:rsidRPr="00983B7D">
              <w:t xml:space="preserve"> </w:t>
            </w:r>
            <w:proofErr w:type="spellStart"/>
            <w:r w:rsidRPr="00983B7D">
              <w:t>FortiManager</w:t>
            </w:r>
            <w:proofErr w:type="spellEnd"/>
            <w:r w:rsidRPr="00983B7D">
              <w:t>)</w:t>
            </w:r>
            <w:bookmarkEnd w:id="0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D8" w:rsidRPr="00983B7D" w:rsidRDefault="003867D8" w:rsidP="001E0F14">
            <w:pPr>
              <w:rPr>
                <w:rFonts w:eastAsia="Times New Roman"/>
                <w:bCs/>
                <w:szCs w:val="24"/>
                <w:lang w:eastAsia="ru-RU"/>
              </w:rPr>
            </w:pPr>
          </w:p>
          <w:p w:rsidR="003867D8" w:rsidRPr="00B977CF" w:rsidRDefault="003867D8" w:rsidP="001E0F14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bCs/>
                <w:szCs w:val="24"/>
                <w:lang w:eastAsia="ru-RU"/>
              </w:rPr>
              <w:t>комплект</w:t>
            </w:r>
            <w:proofErr w:type="gramEnd"/>
          </w:p>
          <w:p w:rsidR="003867D8" w:rsidRPr="00B977CF" w:rsidRDefault="003867D8" w:rsidP="001E0F14">
            <w:pPr>
              <w:rPr>
                <w:rFonts w:eastAsia="Times New Roman"/>
                <w:bCs/>
                <w:szCs w:val="24"/>
                <w:lang w:eastAsia="ru-RU"/>
              </w:rPr>
            </w:pPr>
          </w:p>
          <w:p w:rsidR="003867D8" w:rsidRPr="00B977CF" w:rsidRDefault="003867D8" w:rsidP="001E0F14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D8" w:rsidRDefault="003867D8" w:rsidP="001E0F14">
            <w:pPr>
              <w:pStyle w:val="a4"/>
              <w:shd w:val="clear" w:color="auto" w:fill="auto"/>
              <w:tabs>
                <w:tab w:val="left" w:pos="733"/>
              </w:tabs>
              <w:spacing w:before="0" w:after="0" w:line="240" w:lineRule="auto"/>
              <w:ind w:left="720"/>
              <w:rPr>
                <w:rStyle w:val="1"/>
                <w:color w:val="000000"/>
              </w:rPr>
            </w:pPr>
          </w:p>
          <w:p w:rsidR="003867D8" w:rsidRDefault="003867D8" w:rsidP="001E0F14">
            <w:pPr>
              <w:pStyle w:val="a4"/>
              <w:shd w:val="clear" w:color="auto" w:fill="auto"/>
              <w:tabs>
                <w:tab w:val="left" w:pos="733"/>
              </w:tabs>
              <w:spacing w:before="0" w:after="0" w:line="240" w:lineRule="auto"/>
              <w:ind w:left="720"/>
              <w:rPr>
                <w:rStyle w:val="1"/>
                <w:color w:val="000000"/>
              </w:rPr>
            </w:pPr>
          </w:p>
          <w:p w:rsidR="003867D8" w:rsidRPr="004975F0" w:rsidRDefault="003867D8" w:rsidP="001E0F14">
            <w:pPr>
              <w:pStyle w:val="a4"/>
              <w:shd w:val="clear" w:color="auto" w:fill="auto"/>
              <w:tabs>
                <w:tab w:val="left" w:pos="733"/>
              </w:tabs>
              <w:spacing w:before="0" w:after="0" w:line="240" w:lineRule="auto"/>
              <w:jc w:val="center"/>
              <w:rPr>
                <w:rStyle w:val="1"/>
                <w:color w:val="000000"/>
              </w:rPr>
            </w:pPr>
            <w:r>
              <w:rPr>
                <w:rStyle w:val="1"/>
                <w:color w:val="000000"/>
              </w:rPr>
              <w:t>1</w:t>
            </w:r>
          </w:p>
        </w:tc>
      </w:tr>
      <w:tr w:rsidR="003867D8" w:rsidRPr="00983B7D" w:rsidTr="00B221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D8" w:rsidRPr="00B22115" w:rsidRDefault="00B22115" w:rsidP="00B22115">
            <w:pPr>
              <w:spacing w:line="240" w:lineRule="atLeast"/>
              <w:ind w:left="360" w:hanging="189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D8" w:rsidRDefault="003867D8" w:rsidP="001E0F14">
            <w:r w:rsidRPr="00DA6871">
              <w:rPr>
                <w:b/>
                <w:bCs/>
              </w:rPr>
              <w:t xml:space="preserve">Межсетевой экран тип </w:t>
            </w:r>
            <w:r>
              <w:rPr>
                <w:b/>
                <w:bCs/>
              </w:rPr>
              <w:t>2</w:t>
            </w:r>
            <w:r w:rsidRPr="001E5453">
              <w:t xml:space="preserve"> </w:t>
            </w:r>
            <w:r>
              <w:t>(</w:t>
            </w:r>
            <w:r w:rsidRPr="001E5453">
              <w:t>защита внешнего периметра</w:t>
            </w:r>
            <w:r w:rsidRPr="00220CD6">
              <w:t xml:space="preserve"> </w:t>
            </w:r>
            <w:r>
              <w:t>сети передачи данных):</w:t>
            </w:r>
          </w:p>
          <w:p w:rsidR="003867D8" w:rsidRPr="00983B7D" w:rsidRDefault="003867D8" w:rsidP="001E0F14">
            <w:pPr>
              <w:rPr>
                <w:lang w:val="en-US"/>
              </w:rPr>
            </w:pPr>
            <w:r>
              <w:t>Межсетевой</w:t>
            </w:r>
            <w:r w:rsidRPr="00983B7D">
              <w:rPr>
                <w:lang w:val="en-US"/>
              </w:rPr>
              <w:t xml:space="preserve"> </w:t>
            </w:r>
            <w:r>
              <w:t>экран</w:t>
            </w:r>
            <w:r w:rsidRPr="00983B7D">
              <w:rPr>
                <w:lang w:val="en-US"/>
              </w:rPr>
              <w:t xml:space="preserve"> </w:t>
            </w:r>
            <w:r>
              <w:t>следующего</w:t>
            </w:r>
            <w:r w:rsidRPr="00983B7D">
              <w:rPr>
                <w:lang w:val="en-US"/>
              </w:rPr>
              <w:t xml:space="preserve"> </w:t>
            </w:r>
            <w:r>
              <w:t>поколения</w:t>
            </w:r>
            <w:r w:rsidRPr="00983B7D">
              <w:rPr>
                <w:lang w:val="en-US"/>
              </w:rPr>
              <w:t xml:space="preserve"> (Next Generation Firewall, NGFW) </w:t>
            </w:r>
            <w:proofErr w:type="spellStart"/>
            <w:r w:rsidRPr="00983B7D">
              <w:rPr>
                <w:lang w:val="en-US"/>
              </w:rPr>
              <w:t>Fortinet</w:t>
            </w:r>
            <w:proofErr w:type="spellEnd"/>
            <w:r w:rsidRPr="00983B7D">
              <w:rPr>
                <w:lang w:val="en-US"/>
              </w:rPr>
              <w:t xml:space="preserve"> FortiGate-100F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D8" w:rsidRDefault="003867D8" w:rsidP="001E0F14">
            <w:pPr>
              <w:jc w:val="center"/>
              <w:rPr>
                <w:rFonts w:eastAsia="Times New Roman"/>
                <w:bCs/>
                <w:color w:val="FF0000"/>
                <w:szCs w:val="24"/>
                <w:lang w:val="en-US" w:eastAsia="ru-RU"/>
              </w:rPr>
            </w:pPr>
          </w:p>
          <w:p w:rsidR="003867D8" w:rsidRPr="00B977CF" w:rsidRDefault="003867D8" w:rsidP="001E0F14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bCs/>
                <w:szCs w:val="24"/>
                <w:lang w:eastAsia="ru-RU"/>
              </w:rPr>
              <w:t>комплект</w:t>
            </w:r>
            <w:proofErr w:type="gramEnd"/>
          </w:p>
          <w:p w:rsidR="003867D8" w:rsidRDefault="003867D8" w:rsidP="001E0F14">
            <w:pPr>
              <w:jc w:val="center"/>
              <w:rPr>
                <w:rFonts w:eastAsia="Times New Roman"/>
                <w:bCs/>
                <w:color w:val="FF0000"/>
                <w:szCs w:val="24"/>
                <w:lang w:val="en-US" w:eastAsia="ru-RU"/>
              </w:rPr>
            </w:pPr>
          </w:p>
          <w:p w:rsidR="003867D8" w:rsidRPr="00126E35" w:rsidRDefault="003867D8" w:rsidP="001E0F14">
            <w:pPr>
              <w:jc w:val="center"/>
              <w:rPr>
                <w:rFonts w:eastAsia="Times New Roman"/>
                <w:bCs/>
                <w:color w:val="FF0000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D8" w:rsidRPr="00491DE5" w:rsidRDefault="003867D8" w:rsidP="001E0F14">
            <w:pPr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</w:p>
          <w:p w:rsidR="003867D8" w:rsidRPr="00491DE5" w:rsidRDefault="003867D8" w:rsidP="001E0F14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491DE5">
              <w:rPr>
                <w:rFonts w:eastAsia="Times New Roman"/>
                <w:bCs/>
                <w:szCs w:val="24"/>
                <w:lang w:eastAsia="ru-RU"/>
              </w:rPr>
              <w:t>1</w:t>
            </w:r>
          </w:p>
        </w:tc>
      </w:tr>
      <w:tr w:rsidR="003867D8" w:rsidRPr="00983B7D" w:rsidTr="00B221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D8" w:rsidRPr="00B22115" w:rsidRDefault="00B22115" w:rsidP="00B22115">
            <w:pPr>
              <w:spacing w:line="240" w:lineRule="atLeast"/>
              <w:ind w:left="360" w:hanging="189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D8" w:rsidRPr="00DA6871" w:rsidRDefault="003867D8" w:rsidP="001E0F14">
            <w:pPr>
              <w:rPr>
                <w:b/>
                <w:bCs/>
              </w:rPr>
            </w:pPr>
            <w:r w:rsidRPr="00DA6871">
              <w:rPr>
                <w:b/>
                <w:bCs/>
              </w:rPr>
              <w:t xml:space="preserve">Межсетевой экран тип </w:t>
            </w:r>
            <w:r>
              <w:rPr>
                <w:b/>
                <w:bCs/>
              </w:rPr>
              <w:t>3</w:t>
            </w:r>
            <w:r w:rsidRPr="001E5453">
              <w:t xml:space="preserve"> </w:t>
            </w:r>
            <w:r>
              <w:t>(</w:t>
            </w:r>
            <w:r w:rsidRPr="001E5453">
              <w:t xml:space="preserve">защита </w:t>
            </w:r>
            <w:r>
              <w:t xml:space="preserve">внутреннего </w:t>
            </w:r>
            <w:r w:rsidRPr="001E5453">
              <w:t>периметра</w:t>
            </w:r>
            <w:r w:rsidRPr="00220CD6">
              <w:t xml:space="preserve"> </w:t>
            </w:r>
            <w:r>
              <w:t>сети передачи данных):</w:t>
            </w:r>
          </w:p>
          <w:p w:rsidR="003867D8" w:rsidRPr="00983B7D" w:rsidRDefault="003867D8" w:rsidP="001E0F14">
            <w:pPr>
              <w:spacing w:line="240" w:lineRule="atLeast"/>
              <w:ind w:right="175"/>
              <w:rPr>
                <w:bCs/>
                <w:color w:val="FF0000"/>
                <w:spacing w:val="4"/>
                <w:lang w:val="en-US"/>
              </w:rPr>
            </w:pPr>
            <w:r>
              <w:t>Межсетевой</w:t>
            </w:r>
            <w:r w:rsidRPr="00983B7D">
              <w:rPr>
                <w:lang w:val="en-US"/>
              </w:rPr>
              <w:t xml:space="preserve"> </w:t>
            </w:r>
            <w:r>
              <w:t>экран</w:t>
            </w:r>
            <w:r w:rsidRPr="00983B7D">
              <w:rPr>
                <w:lang w:val="en-US"/>
              </w:rPr>
              <w:t xml:space="preserve"> </w:t>
            </w:r>
            <w:r>
              <w:t>следующего</w:t>
            </w:r>
            <w:r w:rsidRPr="00983B7D">
              <w:rPr>
                <w:lang w:val="en-US"/>
              </w:rPr>
              <w:t xml:space="preserve"> </w:t>
            </w:r>
            <w:r>
              <w:t>поколения</w:t>
            </w:r>
            <w:r w:rsidRPr="00983B7D">
              <w:rPr>
                <w:lang w:val="en-US"/>
              </w:rPr>
              <w:t xml:space="preserve"> (Next Generation Firewall, NGFW) </w:t>
            </w:r>
            <w:proofErr w:type="spellStart"/>
            <w:r w:rsidRPr="00983B7D">
              <w:rPr>
                <w:lang w:val="en-US"/>
              </w:rPr>
              <w:t>Fortinet</w:t>
            </w:r>
            <w:proofErr w:type="spellEnd"/>
            <w:r w:rsidRPr="00983B7D">
              <w:rPr>
                <w:lang w:val="en-US"/>
              </w:rPr>
              <w:t xml:space="preserve"> </w:t>
            </w:r>
            <w:proofErr w:type="spellStart"/>
            <w:r w:rsidRPr="00983B7D">
              <w:rPr>
                <w:lang w:val="en-US"/>
              </w:rPr>
              <w:t>FortiGate</w:t>
            </w:r>
            <w:proofErr w:type="spellEnd"/>
            <w:r w:rsidRPr="00983B7D">
              <w:rPr>
                <w:lang w:val="en-US"/>
              </w:rPr>
              <w:t xml:space="preserve"> 100F Series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D8" w:rsidRDefault="003867D8" w:rsidP="001E0F14">
            <w:pPr>
              <w:jc w:val="center"/>
              <w:rPr>
                <w:rFonts w:eastAsia="Times New Roman"/>
                <w:bCs/>
                <w:color w:val="FF0000"/>
                <w:szCs w:val="24"/>
                <w:lang w:val="en-US" w:eastAsia="ru-RU"/>
              </w:rPr>
            </w:pPr>
          </w:p>
          <w:p w:rsidR="003867D8" w:rsidRPr="00B977CF" w:rsidRDefault="003867D8" w:rsidP="001E0F14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bCs/>
                <w:szCs w:val="24"/>
                <w:lang w:eastAsia="ru-RU"/>
              </w:rPr>
              <w:t>комплект</w:t>
            </w:r>
            <w:proofErr w:type="gramEnd"/>
          </w:p>
          <w:p w:rsidR="003867D8" w:rsidRPr="00126E35" w:rsidRDefault="003867D8" w:rsidP="001E0F14">
            <w:pPr>
              <w:jc w:val="center"/>
              <w:rPr>
                <w:rFonts w:eastAsia="Times New Roman"/>
                <w:bCs/>
                <w:color w:val="FF0000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D8" w:rsidRPr="00491DE5" w:rsidRDefault="003867D8" w:rsidP="001E0F14">
            <w:pPr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</w:p>
          <w:p w:rsidR="003867D8" w:rsidRPr="00491DE5" w:rsidRDefault="003867D8" w:rsidP="001E0F14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491DE5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</w:tr>
      <w:tr w:rsidR="003867D8" w:rsidRPr="00983B7D" w:rsidTr="00B221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D8" w:rsidRPr="00B22115" w:rsidRDefault="00B22115" w:rsidP="00B22115">
            <w:pPr>
              <w:spacing w:line="240" w:lineRule="atLeast"/>
              <w:ind w:left="360" w:hanging="189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D8" w:rsidRPr="00DA6871" w:rsidRDefault="003867D8" w:rsidP="001E0F14">
            <w:pPr>
              <w:rPr>
                <w:b/>
                <w:bCs/>
              </w:rPr>
            </w:pPr>
            <w:r w:rsidRPr="00DA6871">
              <w:rPr>
                <w:b/>
                <w:bCs/>
              </w:rPr>
              <w:t xml:space="preserve">Межсетевой экран тип </w:t>
            </w:r>
            <w:r>
              <w:rPr>
                <w:b/>
                <w:bCs/>
              </w:rPr>
              <w:t>4</w:t>
            </w:r>
            <w:r w:rsidRPr="001E5453">
              <w:t xml:space="preserve"> </w:t>
            </w:r>
            <w:r>
              <w:t>(</w:t>
            </w:r>
            <w:r w:rsidRPr="00401FBD">
              <w:t xml:space="preserve">для </w:t>
            </w:r>
            <w:r>
              <w:t xml:space="preserve">обеспечения защищённого подключения </w:t>
            </w:r>
            <w:r w:rsidRPr="00401FBD">
              <w:t>регионального офиса</w:t>
            </w:r>
            <w:r>
              <w:t>):</w:t>
            </w:r>
          </w:p>
          <w:p w:rsidR="003867D8" w:rsidRPr="00983B7D" w:rsidRDefault="003867D8" w:rsidP="001E0F14">
            <w:pPr>
              <w:spacing w:line="240" w:lineRule="atLeast"/>
              <w:ind w:right="175"/>
              <w:rPr>
                <w:bCs/>
                <w:color w:val="FF0000"/>
                <w:spacing w:val="4"/>
                <w:lang w:val="en-US"/>
              </w:rPr>
            </w:pPr>
            <w:r>
              <w:t>Межсетевой</w:t>
            </w:r>
            <w:r w:rsidRPr="00983B7D">
              <w:rPr>
                <w:lang w:val="en-US"/>
              </w:rPr>
              <w:t xml:space="preserve"> </w:t>
            </w:r>
            <w:r>
              <w:t>экран</w:t>
            </w:r>
            <w:r w:rsidRPr="00983B7D">
              <w:rPr>
                <w:lang w:val="en-US"/>
              </w:rPr>
              <w:t xml:space="preserve"> </w:t>
            </w:r>
            <w:r>
              <w:t>следующего</w:t>
            </w:r>
            <w:r w:rsidRPr="00983B7D">
              <w:rPr>
                <w:lang w:val="en-US"/>
              </w:rPr>
              <w:t xml:space="preserve"> </w:t>
            </w:r>
            <w:r>
              <w:t>поколения</w:t>
            </w:r>
            <w:r w:rsidRPr="00983B7D">
              <w:rPr>
                <w:lang w:val="en-US"/>
              </w:rPr>
              <w:t xml:space="preserve"> (Next Generation Firewall, NGFW) </w:t>
            </w:r>
            <w:proofErr w:type="spellStart"/>
            <w:r w:rsidRPr="00983B7D">
              <w:rPr>
                <w:lang w:val="en-US"/>
              </w:rPr>
              <w:t>Fortinet</w:t>
            </w:r>
            <w:proofErr w:type="spellEnd"/>
            <w:r w:rsidRPr="00983B7D">
              <w:rPr>
                <w:lang w:val="en-US"/>
              </w:rPr>
              <w:t xml:space="preserve"> </w:t>
            </w:r>
            <w:proofErr w:type="spellStart"/>
            <w:r w:rsidRPr="00983B7D">
              <w:rPr>
                <w:lang w:val="en-US"/>
              </w:rPr>
              <w:t>FortiGate</w:t>
            </w:r>
            <w:proofErr w:type="spellEnd"/>
            <w:r w:rsidRPr="00983B7D">
              <w:rPr>
                <w:lang w:val="en-US"/>
              </w:rPr>
              <w:t xml:space="preserve"> 60F Series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D8" w:rsidRDefault="003867D8" w:rsidP="001E0F14">
            <w:pPr>
              <w:jc w:val="center"/>
              <w:rPr>
                <w:rFonts w:eastAsia="Times New Roman"/>
                <w:bCs/>
                <w:color w:val="FF0000"/>
                <w:szCs w:val="24"/>
                <w:lang w:val="en-US" w:eastAsia="ru-RU"/>
              </w:rPr>
            </w:pPr>
          </w:p>
          <w:p w:rsidR="003867D8" w:rsidRPr="00B977CF" w:rsidRDefault="003867D8" w:rsidP="001E0F14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bCs/>
                <w:szCs w:val="24"/>
                <w:lang w:eastAsia="ru-RU"/>
              </w:rPr>
              <w:t>комплект</w:t>
            </w:r>
            <w:proofErr w:type="gramEnd"/>
          </w:p>
          <w:p w:rsidR="003867D8" w:rsidRPr="00126E35" w:rsidRDefault="003867D8" w:rsidP="001E0F14">
            <w:pPr>
              <w:jc w:val="center"/>
              <w:rPr>
                <w:rFonts w:eastAsia="Times New Roman"/>
                <w:bCs/>
                <w:color w:val="FF0000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D8" w:rsidRPr="00491DE5" w:rsidRDefault="003867D8" w:rsidP="001E0F14">
            <w:pPr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</w:p>
          <w:p w:rsidR="003867D8" w:rsidRPr="00491DE5" w:rsidRDefault="003867D8" w:rsidP="001E0F14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491DE5">
              <w:rPr>
                <w:rFonts w:eastAsia="Times New Roman"/>
                <w:bCs/>
                <w:szCs w:val="24"/>
                <w:lang w:eastAsia="ru-RU"/>
              </w:rPr>
              <w:t>9</w:t>
            </w:r>
          </w:p>
        </w:tc>
      </w:tr>
    </w:tbl>
    <w:p w:rsidR="003867D8" w:rsidRDefault="003867D8" w:rsidP="003867D8">
      <w:pPr>
        <w:pStyle w:val="a3"/>
        <w:autoSpaceDE w:val="0"/>
        <w:autoSpaceDN w:val="0"/>
        <w:adjustRightInd w:val="0"/>
        <w:ind w:left="930"/>
        <w:rPr>
          <w:b/>
          <w:color w:val="FF0000"/>
          <w:lang w:val="en-US"/>
        </w:rPr>
      </w:pPr>
    </w:p>
    <w:p w:rsidR="003867D8" w:rsidRDefault="003867D8" w:rsidP="003867D8">
      <w:pPr>
        <w:jc w:val="both"/>
      </w:pPr>
      <w:r>
        <w:t>Поставляемый программно-аппаратный комплекс должен представлять собой единую систему защиты информации на основе политик безопасности:</w:t>
      </w:r>
    </w:p>
    <w:p w:rsidR="003867D8" w:rsidRDefault="003867D8" w:rsidP="003867D8">
      <w:pPr>
        <w:pStyle w:val="a3"/>
        <w:numPr>
          <w:ilvl w:val="0"/>
          <w:numId w:val="1"/>
        </w:numPr>
        <w:jc w:val="both"/>
      </w:pPr>
      <w:r>
        <w:t>Ограничение доступа пользователей и систем к определенным спискам сайтов или услугам в интернете;</w:t>
      </w:r>
    </w:p>
    <w:p w:rsidR="003867D8" w:rsidRDefault="003867D8" w:rsidP="003867D8">
      <w:pPr>
        <w:pStyle w:val="a3"/>
        <w:numPr>
          <w:ilvl w:val="0"/>
          <w:numId w:val="1"/>
        </w:numPr>
        <w:jc w:val="both"/>
      </w:pPr>
      <w:r>
        <w:t>Ограничение пропускной способности канала доступа во внешние сети передачи данных;</w:t>
      </w:r>
    </w:p>
    <w:p w:rsidR="003867D8" w:rsidRDefault="003867D8" w:rsidP="003867D8">
      <w:pPr>
        <w:pStyle w:val="a3"/>
        <w:numPr>
          <w:ilvl w:val="0"/>
          <w:numId w:val="1"/>
        </w:numPr>
        <w:jc w:val="both"/>
      </w:pPr>
      <w:r>
        <w:t>Защита от вредоносного программного обеспечения, спама и нежелательной корреспонденции;</w:t>
      </w:r>
    </w:p>
    <w:p w:rsidR="003867D8" w:rsidRDefault="003867D8" w:rsidP="003867D8">
      <w:pPr>
        <w:pStyle w:val="a3"/>
        <w:numPr>
          <w:ilvl w:val="0"/>
          <w:numId w:val="1"/>
        </w:numPr>
        <w:jc w:val="both"/>
      </w:pPr>
      <w:r>
        <w:t>Обнаружение и предотвращение вторжений;</w:t>
      </w:r>
    </w:p>
    <w:p w:rsidR="003867D8" w:rsidRDefault="003867D8" w:rsidP="003867D8">
      <w:pPr>
        <w:pStyle w:val="a3"/>
        <w:numPr>
          <w:ilvl w:val="0"/>
          <w:numId w:val="1"/>
        </w:numPr>
        <w:jc w:val="both"/>
      </w:pPr>
      <w:r>
        <w:t>Предотвращение утечки конфиденциальной информации;</w:t>
      </w:r>
    </w:p>
    <w:p w:rsidR="003867D8" w:rsidRDefault="003867D8" w:rsidP="003867D8">
      <w:pPr>
        <w:pStyle w:val="a3"/>
        <w:numPr>
          <w:ilvl w:val="0"/>
          <w:numId w:val="1"/>
        </w:numPr>
        <w:jc w:val="both"/>
      </w:pPr>
      <w:r>
        <w:t>Идентификация и контроль приложений;</w:t>
      </w:r>
    </w:p>
    <w:p w:rsidR="003867D8" w:rsidRDefault="003867D8" w:rsidP="003867D8">
      <w:pPr>
        <w:pStyle w:val="a3"/>
        <w:numPr>
          <w:ilvl w:val="0"/>
          <w:numId w:val="1"/>
        </w:numPr>
        <w:jc w:val="both"/>
      </w:pPr>
      <w:r>
        <w:lastRenderedPageBreak/>
        <w:t xml:space="preserve">Поддержка шифрованных соединений на основе SSL VPN и </w:t>
      </w:r>
      <w:proofErr w:type="spellStart"/>
      <w:r>
        <w:t>IPSec</w:t>
      </w:r>
      <w:proofErr w:type="spellEnd"/>
      <w:r>
        <w:t xml:space="preserve"> VPN.</w:t>
      </w:r>
    </w:p>
    <w:p w:rsidR="003867D8" w:rsidRDefault="003867D8" w:rsidP="003867D8">
      <w:pPr>
        <w:jc w:val="both"/>
      </w:pPr>
    </w:p>
    <w:p w:rsidR="003867D8" w:rsidRDefault="003867D8" w:rsidP="003867D8">
      <w:pPr>
        <w:jc w:val="both"/>
      </w:pPr>
      <w:r>
        <w:t>Программно-аппаратный комплекс должен иметь 3-летнюю гарантийную поддержку производителя оборудования с заменой устройств по месту эксплуатации.</w:t>
      </w:r>
      <w:r w:rsidRPr="00491DE5">
        <w:t xml:space="preserve"> </w:t>
      </w:r>
    </w:p>
    <w:p w:rsidR="003867D8" w:rsidRDefault="003867D8" w:rsidP="003867D8">
      <w:pPr>
        <w:jc w:val="both"/>
      </w:pPr>
      <w:r>
        <w:t xml:space="preserve">Поставщик должен предоставить </w:t>
      </w:r>
      <w:proofErr w:type="spellStart"/>
      <w:r>
        <w:t>авторизационное</w:t>
      </w:r>
      <w:proofErr w:type="spellEnd"/>
      <w:r>
        <w:t xml:space="preserve"> письмо от производителя, подтверждающее правомочность поставщика на поставку продукции по настоящему проекту.</w:t>
      </w:r>
    </w:p>
    <w:p w:rsidR="003867D8" w:rsidRDefault="003867D8" w:rsidP="003867D8">
      <w:pPr>
        <w:pStyle w:val="a4"/>
        <w:shd w:val="clear" w:color="auto" w:fill="auto"/>
        <w:tabs>
          <w:tab w:val="left" w:pos="733"/>
        </w:tabs>
        <w:spacing w:before="0" w:after="0" w:line="240" w:lineRule="auto"/>
        <w:rPr>
          <w:sz w:val="24"/>
          <w:szCs w:val="24"/>
        </w:rPr>
      </w:pPr>
      <w:r w:rsidRPr="00491DE5">
        <w:rPr>
          <w:sz w:val="24"/>
          <w:szCs w:val="24"/>
        </w:rPr>
        <w:t>Сроки поставки не более 60 дней</w:t>
      </w:r>
    </w:p>
    <w:p w:rsidR="003867D8" w:rsidRDefault="003867D8" w:rsidP="003867D8">
      <w:pPr>
        <w:keepNext/>
        <w:jc w:val="both"/>
      </w:pPr>
    </w:p>
    <w:p w:rsidR="003867D8" w:rsidRDefault="003867D8" w:rsidP="003867D8">
      <w:pPr>
        <w:keepNext/>
        <w:jc w:val="both"/>
      </w:pPr>
      <w:r>
        <w:t>Централизованное управление системой должно позволять:</w:t>
      </w:r>
    </w:p>
    <w:p w:rsidR="003867D8" w:rsidRDefault="003867D8" w:rsidP="003867D8">
      <w:pPr>
        <w:pStyle w:val="a3"/>
        <w:numPr>
          <w:ilvl w:val="0"/>
          <w:numId w:val="2"/>
        </w:numPr>
        <w:jc w:val="both"/>
      </w:pPr>
      <w:proofErr w:type="gramStart"/>
      <w:r>
        <w:t>отображать</w:t>
      </w:r>
      <w:proofErr w:type="gramEnd"/>
      <w:r>
        <w:t xml:space="preserve"> топологию;</w:t>
      </w:r>
    </w:p>
    <w:p w:rsidR="003867D8" w:rsidRDefault="003867D8" w:rsidP="003867D8">
      <w:pPr>
        <w:pStyle w:val="a3"/>
        <w:numPr>
          <w:ilvl w:val="0"/>
          <w:numId w:val="2"/>
        </w:numPr>
        <w:jc w:val="both"/>
      </w:pPr>
      <w:proofErr w:type="gramStart"/>
      <w:r>
        <w:t>отслеживать</w:t>
      </w:r>
      <w:proofErr w:type="gramEnd"/>
      <w:r>
        <w:t xml:space="preserve"> изменения;</w:t>
      </w:r>
    </w:p>
    <w:p w:rsidR="003867D8" w:rsidRDefault="003867D8" w:rsidP="003867D8">
      <w:pPr>
        <w:pStyle w:val="a3"/>
        <w:numPr>
          <w:ilvl w:val="0"/>
          <w:numId w:val="2"/>
        </w:numPr>
        <w:jc w:val="both"/>
      </w:pPr>
      <w:proofErr w:type="gramStart"/>
      <w:r>
        <w:t>контролировать</w:t>
      </w:r>
      <w:proofErr w:type="gramEnd"/>
      <w:r>
        <w:t xml:space="preserve"> </w:t>
      </w:r>
      <w:r w:rsidRPr="00E11EE3">
        <w:rPr>
          <w:lang w:val="en-US"/>
        </w:rPr>
        <w:t>VPN</w:t>
      </w:r>
      <w:r>
        <w:t>;</w:t>
      </w:r>
    </w:p>
    <w:p w:rsidR="003867D8" w:rsidRDefault="003867D8" w:rsidP="003867D8">
      <w:pPr>
        <w:pStyle w:val="a3"/>
        <w:numPr>
          <w:ilvl w:val="0"/>
          <w:numId w:val="2"/>
        </w:numPr>
        <w:jc w:val="both"/>
      </w:pPr>
      <w:proofErr w:type="gramStart"/>
      <w:r>
        <w:t>осуществлять</w:t>
      </w:r>
      <w:proofErr w:type="gramEnd"/>
      <w:r>
        <w:t xml:space="preserve"> мониторинг в режиме реального времени;</w:t>
      </w:r>
    </w:p>
    <w:p w:rsidR="003867D8" w:rsidRDefault="003867D8" w:rsidP="003867D8">
      <w:pPr>
        <w:pStyle w:val="a3"/>
        <w:numPr>
          <w:ilvl w:val="0"/>
          <w:numId w:val="2"/>
        </w:numPr>
        <w:jc w:val="both"/>
      </w:pPr>
      <w:proofErr w:type="gramStart"/>
      <w:r>
        <w:t>накапливать</w:t>
      </w:r>
      <w:proofErr w:type="gramEnd"/>
      <w:r>
        <w:t xml:space="preserve"> отчётность для проведения последующего аудита;</w:t>
      </w:r>
    </w:p>
    <w:p w:rsidR="003867D8" w:rsidRPr="00FB6AEF" w:rsidRDefault="003867D8" w:rsidP="003867D8">
      <w:pPr>
        <w:pStyle w:val="a3"/>
        <w:numPr>
          <w:ilvl w:val="0"/>
          <w:numId w:val="2"/>
        </w:numPr>
        <w:jc w:val="both"/>
      </w:pPr>
      <w:proofErr w:type="gramStart"/>
      <w:r>
        <w:t>обновлять</w:t>
      </w:r>
      <w:proofErr w:type="gramEnd"/>
      <w:r>
        <w:t xml:space="preserve"> программное обеспечение и политики информационной безопасности.</w:t>
      </w:r>
    </w:p>
    <w:p w:rsidR="003867D8" w:rsidRDefault="003867D8" w:rsidP="003867D8">
      <w:pPr>
        <w:jc w:val="both"/>
      </w:pPr>
    </w:p>
    <w:p w:rsidR="003867D8" w:rsidRDefault="003867D8" w:rsidP="003867D8">
      <w:pPr>
        <w:jc w:val="both"/>
      </w:pPr>
      <w:r>
        <w:t>Поставляемые программно-аппаратные комплексы должны соответствовать приведённым ниже техническим параметрам.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9"/>
        <w:gridCol w:w="8786"/>
      </w:tblGrid>
      <w:tr w:rsidR="003867D8" w:rsidRPr="003826EF" w:rsidTr="001E0F14">
        <w:trPr>
          <w:trHeight w:val="537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7D8" w:rsidRPr="00F15654" w:rsidRDefault="003867D8" w:rsidP="001E0F14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№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7D8" w:rsidRPr="00F15654" w:rsidRDefault="003867D8" w:rsidP="001E0F14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6E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Характеристики</w:t>
            </w:r>
          </w:p>
        </w:tc>
      </w:tr>
      <w:tr w:rsidR="003867D8" w:rsidRPr="003826EF" w:rsidTr="001E0F14">
        <w:trPr>
          <w:trHeight w:val="537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D8" w:rsidRPr="00F15654" w:rsidRDefault="003867D8" w:rsidP="001E0F14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D8" w:rsidRPr="00F15654" w:rsidRDefault="003867D8" w:rsidP="001E0F14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</w:tr>
      <w:tr w:rsidR="003867D8" w:rsidRPr="003826EF" w:rsidTr="001E0F14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7D8" w:rsidRPr="00F15654" w:rsidRDefault="003867D8" w:rsidP="001E0F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</w:pPr>
            <w:r w:rsidRPr="00F15654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7D8" w:rsidRDefault="003867D8" w:rsidP="001E0F14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</w:pPr>
            <w:r w:rsidRPr="00DA6871">
              <w:rPr>
                <w:b/>
                <w:bCs/>
              </w:rPr>
              <w:t>Межсетевой экран тип 1</w:t>
            </w:r>
            <w:r w:rsidRPr="00F15654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:</w:t>
            </w:r>
          </w:p>
          <w:p w:rsidR="003867D8" w:rsidRPr="003826EF" w:rsidRDefault="003867D8" w:rsidP="001E0F14">
            <w:pP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· 22 порта 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Gigabit</w:t>
            </w:r>
            <w:proofErr w:type="spellEnd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Ethernet</w:t>
            </w:r>
            <w:proofErr w:type="spellEnd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 (RJ45);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 xml:space="preserve">· 4 порта 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Gigabit</w:t>
            </w:r>
            <w:proofErr w:type="spellEnd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Ethernet</w:t>
            </w:r>
            <w:proofErr w:type="spellEnd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 (SFP);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 xml:space="preserve">· 2 порта 10 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Gigabit</w:t>
            </w:r>
            <w:proofErr w:type="spellEnd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Ethernet</w:t>
            </w:r>
            <w:proofErr w:type="spellEnd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 (SFP+);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>· производительность: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 xml:space="preserve">          ◦ система предотвращения вторжений (IPS) - не менее 2.6 Гб/с;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 xml:space="preserve">          ◦ межсетевой экран следующего поколения (NGFW) - не менее 1.6 Гб/с;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 xml:space="preserve">          ◦ межсетевой экран (64 байта, UDP) - не менее 10 Гб/с, не менее 15 млн пакетов в секунду;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 xml:space="preserve">          ◦ одновременные сессии TCP - 1.5 млн;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 xml:space="preserve">          ◦ новые сессии TCP - не менее 56'000 в секунду;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 xml:space="preserve">· обеспечение отказоустойчивости - 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Active</w:t>
            </w:r>
            <w:proofErr w:type="spellEnd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/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Pas</w:t>
            </w:r>
            <w:proofErr w:type="spellEnd"/>
            <w:r w:rsidRPr="003826EF">
              <w:rPr>
                <w:rFonts w:ascii="Calibri" w:eastAsia="Times New Roman" w:hAnsi="Calibri" w:cs="Calibri"/>
                <w:color w:val="000000"/>
                <w:szCs w:val="24"/>
                <w:lang w:val="en-US" w:eastAsia="ru-RU"/>
              </w:rPr>
              <w:t>s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ive</w:t>
            </w:r>
            <w:proofErr w:type="spellEnd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, 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Active</w:t>
            </w:r>
            <w:proofErr w:type="spellEnd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/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Active</w:t>
            </w:r>
            <w:proofErr w:type="spellEnd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, 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Cluster</w:t>
            </w:r>
            <w:proofErr w:type="spellEnd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;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>· резервированные блоки питания;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>· гарантийная поддержка - 3 года;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 xml:space="preserve">· подписка на сервисы информационной безопасности (контроль приложений, антивирус, 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антиспам</w:t>
            </w:r>
            <w:proofErr w:type="spellEnd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, облачная песочница, фильтрация веб-ссылок) - 3 года.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</w:r>
          </w:p>
          <w:p w:rsidR="003867D8" w:rsidRPr="00F15654" w:rsidRDefault="003867D8" w:rsidP="001E0F14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</w:pP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lastRenderedPageBreak/>
              <w:t xml:space="preserve">Система централизованного </w:t>
            </w:r>
            <w:proofErr w:type="gram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управления: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>·</w:t>
            </w:r>
            <w:proofErr w:type="gramEnd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 виртуальное развёртывание (поддержка платформ 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ESXi</w:t>
            </w:r>
            <w:proofErr w:type="spellEnd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, KVM, 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Hyper</w:t>
            </w:r>
            <w:proofErr w:type="spellEnd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-V и др.);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>· количество управляемых устройств - 20 (максимум - до 110);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>· объем журналов - до 2 ГБ/день;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>· объем хранимых журналов - до 200 ГБ;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>· поддержка - 3 года</w:t>
            </w:r>
          </w:p>
        </w:tc>
      </w:tr>
      <w:tr w:rsidR="003867D8" w:rsidRPr="003826EF" w:rsidTr="001E0F1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7D8" w:rsidRPr="00F15654" w:rsidRDefault="003867D8" w:rsidP="001E0F14">
            <w:pPr>
              <w:keepNext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</w:pPr>
            <w:r w:rsidRPr="00F15654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7D8" w:rsidRDefault="003867D8" w:rsidP="001E0F14">
            <w:pPr>
              <w:keepNext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</w:pPr>
            <w:r w:rsidRPr="00DA6871">
              <w:rPr>
                <w:b/>
                <w:bCs/>
              </w:rPr>
              <w:t xml:space="preserve">Межсетевой экран тип </w:t>
            </w:r>
            <w:r>
              <w:rPr>
                <w:b/>
                <w:bCs/>
              </w:rPr>
              <w:t>2</w:t>
            </w:r>
            <w:r w:rsidRPr="00F15654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:</w:t>
            </w:r>
          </w:p>
          <w:p w:rsidR="003867D8" w:rsidRPr="00F15654" w:rsidRDefault="003867D8" w:rsidP="001E0F14">
            <w:pPr>
              <w:keepNext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</w:pP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· 22 порта 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Gigabit</w:t>
            </w:r>
            <w:proofErr w:type="spellEnd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Ethernet</w:t>
            </w:r>
            <w:proofErr w:type="spellEnd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 (RJ45);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 xml:space="preserve">· 4 порта 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Gigabit</w:t>
            </w:r>
            <w:proofErr w:type="spellEnd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Ethernet</w:t>
            </w:r>
            <w:proofErr w:type="spellEnd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 (SFP);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 xml:space="preserve">· 2 порта 10 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Gigabit</w:t>
            </w:r>
            <w:proofErr w:type="spellEnd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Ethernet</w:t>
            </w:r>
            <w:proofErr w:type="spellEnd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 (SFP+);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>· производительность: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 xml:space="preserve">          ◦ система предотвращения вторжений (IPS) - не менее 2.6 Гб/с;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 xml:space="preserve">          ◦ межсетевой экран следующего поколения (NGFW) - не менее 1.6 Гб/с;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 xml:space="preserve">          ◦ межсетевой экран (64 байта, UDP) - не менее 10 Гб/с, не менее 15 млн пакетов в секунду;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 xml:space="preserve">          ◦ одновременные сессии TCP - 1.5 млн;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 xml:space="preserve">          ◦ новые сессии TCP - не менее 56'000 в секунду;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 xml:space="preserve">· обеспечение отказоустойчивости - 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Active</w:t>
            </w:r>
            <w:proofErr w:type="spellEnd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/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Pa</w:t>
            </w:r>
            <w:proofErr w:type="spellEnd"/>
            <w:r w:rsidRPr="003826EF">
              <w:rPr>
                <w:rFonts w:ascii="Calibri" w:eastAsia="Times New Roman" w:hAnsi="Calibri" w:cs="Calibri"/>
                <w:color w:val="000000"/>
                <w:szCs w:val="24"/>
                <w:lang w:val="en-US" w:eastAsia="ru-RU"/>
              </w:rPr>
              <w:t>s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sive</w:t>
            </w:r>
            <w:proofErr w:type="spellEnd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, 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Active</w:t>
            </w:r>
            <w:proofErr w:type="spellEnd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/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Active</w:t>
            </w:r>
            <w:proofErr w:type="spellEnd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, 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Cluster</w:t>
            </w:r>
            <w:proofErr w:type="spellEnd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;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>· резервированные блоки питания;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>· гарантийная поддержка - 3 года;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 xml:space="preserve">· подписка на сервисы информационной безопасности (контроль приложений, антивирус, 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антиспам</w:t>
            </w:r>
            <w:proofErr w:type="spellEnd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, облачная песочница, фильтрация веб-ссылок) - 3 года.</w:t>
            </w:r>
          </w:p>
        </w:tc>
      </w:tr>
      <w:tr w:rsidR="003867D8" w:rsidRPr="003826EF" w:rsidTr="001E0F14">
        <w:trPr>
          <w:trHeight w:val="2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7D8" w:rsidRPr="00F15654" w:rsidRDefault="003867D8" w:rsidP="001E0F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</w:pPr>
            <w:r w:rsidRPr="00F15654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7D8" w:rsidRDefault="003867D8" w:rsidP="001E0F14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</w:pPr>
            <w:r w:rsidRPr="00DA6871">
              <w:rPr>
                <w:b/>
                <w:bCs/>
              </w:rPr>
              <w:t xml:space="preserve">Межсетевой экран тип </w:t>
            </w:r>
            <w:r>
              <w:rPr>
                <w:b/>
                <w:bCs/>
              </w:rPr>
              <w:t>3</w:t>
            </w:r>
            <w:r w:rsidRPr="00F15654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:</w:t>
            </w:r>
          </w:p>
          <w:p w:rsidR="003867D8" w:rsidRPr="00F15654" w:rsidRDefault="003867D8" w:rsidP="001E0F14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</w:pP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· 22 порта 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Gigabit</w:t>
            </w:r>
            <w:proofErr w:type="spellEnd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Ethernet</w:t>
            </w:r>
            <w:proofErr w:type="spellEnd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 (RJ45);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 xml:space="preserve">· 4 порта 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Gigabit</w:t>
            </w:r>
            <w:proofErr w:type="spellEnd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Ethernet</w:t>
            </w:r>
            <w:proofErr w:type="spellEnd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 (SFP);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 xml:space="preserve">· 2 порта 10 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Gigabit</w:t>
            </w:r>
            <w:proofErr w:type="spellEnd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Ethernet</w:t>
            </w:r>
            <w:proofErr w:type="spellEnd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 (SFP+);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>· производительность: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 xml:space="preserve">          ◦ система предотвращения вторжений (IPS) - не менее 2.6 Гб/с;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 xml:space="preserve">          ◦ межсетевой экран следующего поколения (NGFW) - не менее 1.6 Гб/с;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 xml:space="preserve">          ◦ межсетевой экран (64 байта, UDP) - не менее 10 Гб/с, не менее 15 млн пакетов в секунду;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 xml:space="preserve">          ◦ одновременные сессии TCP - 1.5 млн;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 xml:space="preserve">          ◦ новые сессии TCP - не менее 56'000 в секунду;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 xml:space="preserve">· обеспечение отказоустойчивости - 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Active</w:t>
            </w:r>
            <w:proofErr w:type="spellEnd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/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Pas</w:t>
            </w:r>
            <w:proofErr w:type="spellEnd"/>
            <w:r w:rsidRPr="003826EF">
              <w:rPr>
                <w:rFonts w:ascii="Calibri" w:eastAsia="Times New Roman" w:hAnsi="Calibri" w:cs="Calibri"/>
                <w:color w:val="000000"/>
                <w:szCs w:val="24"/>
                <w:lang w:val="en-US" w:eastAsia="ru-RU"/>
              </w:rPr>
              <w:t>s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ive</w:t>
            </w:r>
            <w:proofErr w:type="spellEnd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, 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Active</w:t>
            </w:r>
            <w:proofErr w:type="spellEnd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/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Active</w:t>
            </w:r>
            <w:proofErr w:type="spellEnd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, 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Cluster</w:t>
            </w:r>
            <w:proofErr w:type="spellEnd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;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>· резервированные блоки питания;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>· гарантийная поддержка - 3 года.</w:t>
            </w:r>
          </w:p>
        </w:tc>
      </w:tr>
      <w:tr w:rsidR="003867D8" w:rsidRPr="003826EF" w:rsidTr="001E0F1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7D8" w:rsidRDefault="003867D8" w:rsidP="001E0F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</w:pPr>
          </w:p>
          <w:p w:rsidR="003867D8" w:rsidRPr="00F15654" w:rsidRDefault="003867D8" w:rsidP="001E0F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</w:pPr>
            <w:r w:rsidRPr="00F15654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7D8" w:rsidRDefault="003867D8" w:rsidP="001E0F14">
            <w:pPr>
              <w:rPr>
                <w:b/>
                <w:bCs/>
              </w:rPr>
            </w:pPr>
          </w:p>
          <w:p w:rsidR="003867D8" w:rsidRDefault="003867D8" w:rsidP="001E0F14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</w:pPr>
            <w:r w:rsidRPr="00DA6871">
              <w:rPr>
                <w:b/>
                <w:bCs/>
              </w:rPr>
              <w:t xml:space="preserve">Межсетевой экран тип </w:t>
            </w:r>
            <w:r>
              <w:rPr>
                <w:b/>
                <w:bCs/>
              </w:rPr>
              <w:t>4</w:t>
            </w:r>
            <w:r w:rsidRPr="00F15654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:</w:t>
            </w:r>
          </w:p>
          <w:p w:rsidR="003867D8" w:rsidRPr="00F15654" w:rsidRDefault="003867D8" w:rsidP="001E0F14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</w:pP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· 10 портов 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Gigabit</w:t>
            </w:r>
            <w:proofErr w:type="spellEnd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Ethernet</w:t>
            </w:r>
            <w:proofErr w:type="spellEnd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 (RJ45);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>· производительность: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 xml:space="preserve">          ◦ система предотвращения вторжений (IPS) - не менее 1.4 Гб/с;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 xml:space="preserve">          ◦ межсетевой экран следующего поколения (NGFW) - не менее 1 Гб/с;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 xml:space="preserve">          ◦ межсетевой экран (64 байта, UDP) - не менее 6 Гб/с, не менее 9 млн пакетов в секунду;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 xml:space="preserve">          ◦ одновременные сессии TCP - 700'000;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 xml:space="preserve">          ◦ новые сессии TCP - не менее 35'000 в секунду;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 xml:space="preserve">· обеспечение отказоустойчивости - 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Active</w:t>
            </w:r>
            <w:proofErr w:type="spellEnd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/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Pas</w:t>
            </w:r>
            <w:proofErr w:type="spellEnd"/>
            <w:r w:rsidRPr="003826EF">
              <w:rPr>
                <w:rFonts w:ascii="Calibri" w:eastAsia="Times New Roman" w:hAnsi="Calibri" w:cs="Calibri"/>
                <w:color w:val="000000"/>
                <w:szCs w:val="24"/>
                <w:lang w:val="en-US" w:eastAsia="ru-RU"/>
              </w:rPr>
              <w:t>s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ive</w:t>
            </w:r>
            <w:proofErr w:type="spellEnd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, 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Active</w:t>
            </w:r>
            <w:proofErr w:type="spellEnd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/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Active</w:t>
            </w:r>
            <w:proofErr w:type="spellEnd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, </w:t>
            </w:r>
            <w:proofErr w:type="spellStart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Cluster</w:t>
            </w:r>
            <w:proofErr w:type="spellEnd"/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;</w:t>
            </w:r>
            <w:r w:rsidRPr="00F1565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>· гарантийная поддержка - 3 года.</w:t>
            </w:r>
          </w:p>
        </w:tc>
      </w:tr>
    </w:tbl>
    <w:p w:rsidR="00135160" w:rsidRDefault="00135160"/>
    <w:sectPr w:rsidR="00135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36CE3"/>
    <w:multiLevelType w:val="hybridMultilevel"/>
    <w:tmpl w:val="23889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B40CE2"/>
    <w:multiLevelType w:val="hybridMultilevel"/>
    <w:tmpl w:val="BE0EA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4F4F89"/>
    <w:multiLevelType w:val="hybridMultilevel"/>
    <w:tmpl w:val="1DE2E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7D8"/>
    <w:rsid w:val="00135160"/>
    <w:rsid w:val="00247B55"/>
    <w:rsid w:val="003867D8"/>
    <w:rsid w:val="00B2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BC5E2-7A3D-4046-87A7-F8DE588D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7D8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7D8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character" w:customStyle="1" w:styleId="markedcontent">
    <w:name w:val="markedcontent"/>
    <w:basedOn w:val="a0"/>
    <w:rsid w:val="003867D8"/>
  </w:style>
  <w:style w:type="character" w:customStyle="1" w:styleId="1">
    <w:name w:val="Основной текст Знак1"/>
    <w:basedOn w:val="a0"/>
    <w:link w:val="a4"/>
    <w:uiPriority w:val="99"/>
    <w:locked/>
    <w:rsid w:val="003867D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1"/>
    <w:uiPriority w:val="99"/>
    <w:rsid w:val="003867D8"/>
    <w:pPr>
      <w:widowControl w:val="0"/>
      <w:shd w:val="clear" w:color="auto" w:fill="FFFFFF"/>
      <w:spacing w:before="360" w:after="360" w:line="240" w:lineRule="atLeast"/>
      <w:jc w:val="both"/>
    </w:pPr>
    <w:rPr>
      <w:rFonts w:eastAsiaTheme="minorHAnsi"/>
      <w:sz w:val="26"/>
      <w:szCs w:val="26"/>
    </w:rPr>
  </w:style>
  <w:style w:type="character" w:customStyle="1" w:styleId="a5">
    <w:name w:val="Основной текст Знак"/>
    <w:basedOn w:val="a0"/>
    <w:uiPriority w:val="99"/>
    <w:semiHidden/>
    <w:rsid w:val="003867D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security</dc:creator>
  <cp:keywords/>
  <dc:description/>
  <cp:lastModifiedBy>security</cp:lastModifiedBy>
  <cp:revision>3</cp:revision>
  <dcterms:created xsi:type="dcterms:W3CDTF">2021-09-10T06:11:00Z</dcterms:created>
  <dcterms:modified xsi:type="dcterms:W3CDTF">2021-09-10T06:30:00Z</dcterms:modified>
</cp:coreProperties>
</file>